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BEAE" w14:textId="41378E77" w:rsidR="004C488E" w:rsidRDefault="004C488E" w:rsidP="004C488E">
      <w:pPr>
        <w:pStyle w:val="NormalWeb"/>
        <w:spacing w:before="0" w:beforeAutospacing="0" w:after="0" w:afterAutospacing="0"/>
      </w:pPr>
      <w:r>
        <w:rPr>
          <w:b/>
          <w:bCs/>
          <w:color w:val="000000"/>
        </w:rPr>
        <w:t>Media Contact:</w:t>
      </w:r>
      <w:r>
        <w:rPr>
          <w:b/>
          <w:bCs/>
          <w:color w:val="000000"/>
        </w:rPr>
        <w:br/>
      </w:r>
      <w:r>
        <w:rPr>
          <w:color w:val="000000"/>
        </w:rPr>
        <w:t xml:space="preserve">Sarah </w:t>
      </w:r>
      <w:r w:rsidR="000477AA">
        <w:rPr>
          <w:color w:val="000000"/>
        </w:rPr>
        <w:t xml:space="preserve">Wynn </w:t>
      </w:r>
      <w:r>
        <w:rPr>
          <w:color w:val="000000"/>
        </w:rPr>
        <w:t>Benton</w:t>
      </w:r>
      <w:r>
        <w:rPr>
          <w:color w:val="000000"/>
        </w:rPr>
        <w:br/>
        <w:t>BRAVE Public Relations</w:t>
      </w:r>
      <w:r>
        <w:rPr>
          <w:color w:val="000000"/>
        </w:rPr>
        <w:br/>
        <w:t>404.233.3993</w:t>
      </w:r>
    </w:p>
    <w:p w14:paraId="50B4EE7B" w14:textId="77777777" w:rsidR="004C488E" w:rsidRDefault="00F97895" w:rsidP="004C488E">
      <w:pPr>
        <w:pStyle w:val="NormalWeb"/>
        <w:spacing w:before="0" w:beforeAutospacing="0" w:after="0" w:afterAutospacing="0"/>
      </w:pPr>
      <w:hyperlink r:id="rId11" w:history="1">
        <w:r w:rsidR="004C488E">
          <w:rPr>
            <w:rStyle w:val="Hyperlink"/>
            <w:color w:val="1155CC"/>
          </w:rPr>
          <w:t>sbenton@emailbrave.com</w:t>
        </w:r>
      </w:hyperlink>
    </w:p>
    <w:p w14:paraId="6336395E" w14:textId="77777777" w:rsidR="00A84D17" w:rsidRDefault="00A84D17" w:rsidP="004C488E">
      <w:pPr>
        <w:pStyle w:val="NormalWeb"/>
        <w:spacing w:before="0" w:beforeAutospacing="0" w:after="0" w:afterAutospacing="0"/>
        <w:rPr>
          <w:color w:val="000000"/>
        </w:rPr>
      </w:pPr>
    </w:p>
    <w:p w14:paraId="1C43BFC1" w14:textId="680A0387" w:rsidR="004C488E" w:rsidRDefault="004C488E" w:rsidP="004C488E">
      <w:pPr>
        <w:pStyle w:val="NormalWeb"/>
        <w:spacing w:before="0" w:beforeAutospacing="0" w:after="0" w:afterAutospacing="0"/>
      </w:pPr>
      <w:r>
        <w:rPr>
          <w:color w:val="000000"/>
        </w:rPr>
        <w:t>FOR IMMEDIATE RELEASE </w:t>
      </w:r>
    </w:p>
    <w:p w14:paraId="23949565" w14:textId="76B6C936" w:rsidR="00420388" w:rsidRDefault="00420388" w:rsidP="00411549">
      <w:pPr>
        <w:rPr>
          <w:rFonts w:ascii="Times New Roman" w:eastAsiaTheme="minorEastAsia" w:hAnsi="Times New Roman" w:cs="Times New Roman"/>
          <w:noProof/>
          <w:color w:val="404040"/>
          <w:sz w:val="20"/>
          <w:szCs w:val="20"/>
        </w:rPr>
      </w:pPr>
    </w:p>
    <w:p w14:paraId="5D520A89" w14:textId="5BB5F53F" w:rsidR="00181CE5" w:rsidRDefault="00A44525" w:rsidP="00A44525">
      <w:pPr>
        <w:jc w:val="center"/>
        <w:rPr>
          <w:rFonts w:ascii="Times New Roman" w:eastAsiaTheme="minorEastAsia" w:hAnsi="Times New Roman" w:cs="Times New Roman"/>
          <w:noProof/>
          <w:color w:val="404040"/>
          <w:sz w:val="20"/>
          <w:szCs w:val="20"/>
        </w:rPr>
      </w:pPr>
      <w:r>
        <w:rPr>
          <w:rFonts w:ascii="Times New Roman" w:eastAsiaTheme="minorEastAsia" w:hAnsi="Times New Roman" w:cs="Times New Roman"/>
          <w:noProof/>
          <w:color w:val="404040"/>
          <w:sz w:val="20"/>
          <w:szCs w:val="20"/>
        </w:rPr>
        <w:drawing>
          <wp:inline distT="0" distB="0" distL="0" distR="0" wp14:anchorId="6E8E6BB8" wp14:editId="2CD93A8A">
            <wp:extent cx="593393" cy="979098"/>
            <wp:effectExtent l="0" t="0" r="0" b="0"/>
            <wp:docPr id="3" name="Picture 3"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683" cy="984527"/>
                    </a:xfrm>
                    <a:prstGeom prst="rect">
                      <a:avLst/>
                    </a:prstGeom>
                  </pic:spPr>
                </pic:pic>
              </a:graphicData>
            </a:graphic>
          </wp:inline>
        </w:drawing>
      </w:r>
    </w:p>
    <w:p w14:paraId="1BBE1E11" w14:textId="318D7EA0" w:rsidR="00181CE5" w:rsidRDefault="00181CE5" w:rsidP="00181CE5">
      <w:pPr>
        <w:jc w:val="center"/>
        <w:rPr>
          <w:rFonts w:ascii="Times New Roman" w:eastAsiaTheme="minorEastAsia" w:hAnsi="Times New Roman" w:cs="Times New Roman"/>
          <w:noProof/>
          <w:color w:val="404040"/>
          <w:sz w:val="20"/>
          <w:szCs w:val="20"/>
        </w:rPr>
      </w:pPr>
      <w:r>
        <w:rPr>
          <w:rFonts w:ascii="Times New Roman" w:eastAsiaTheme="minorEastAsia" w:hAnsi="Times New Roman" w:cs="Times New Roman"/>
          <w:noProof/>
          <w:color w:val="404040"/>
          <w:sz w:val="20"/>
          <w:szCs w:val="20"/>
        </w:rPr>
        <w:drawing>
          <wp:inline distT="0" distB="0" distL="0" distR="0" wp14:anchorId="4F4F5C49" wp14:editId="33586933">
            <wp:extent cx="2076450" cy="442799"/>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4433" cy="446634"/>
                    </a:xfrm>
                    <a:prstGeom prst="rect">
                      <a:avLst/>
                    </a:prstGeom>
                  </pic:spPr>
                </pic:pic>
              </a:graphicData>
            </a:graphic>
          </wp:inline>
        </w:drawing>
      </w:r>
    </w:p>
    <w:p w14:paraId="1C3F9865" w14:textId="77777777" w:rsidR="00A84D17" w:rsidRPr="00A84D17" w:rsidRDefault="00A84D17" w:rsidP="00181CE5">
      <w:pPr>
        <w:jc w:val="center"/>
        <w:rPr>
          <w:rFonts w:ascii="Times New Roman" w:eastAsiaTheme="minorEastAsia" w:hAnsi="Times New Roman" w:cs="Times New Roman"/>
          <w:noProof/>
          <w:color w:val="404040"/>
          <w:sz w:val="8"/>
          <w:szCs w:val="8"/>
        </w:rPr>
      </w:pPr>
    </w:p>
    <w:p w14:paraId="16340123" w14:textId="2D730B83" w:rsidR="00C91048" w:rsidRPr="00A84D17" w:rsidRDefault="004B2D1B" w:rsidP="00A84D17">
      <w:pPr>
        <w:pStyle w:val="NoSpacing"/>
        <w:spacing w:line="240" w:lineRule="auto"/>
        <w:jc w:val="center"/>
        <w:rPr>
          <w:rFonts w:eastAsiaTheme="minorEastAsia"/>
          <w:b/>
          <w:i/>
          <w:noProof w:val="0"/>
          <w:sz w:val="96"/>
          <w:szCs w:val="36"/>
        </w:rPr>
      </w:pPr>
      <w:r w:rsidRPr="00411549">
        <w:rPr>
          <w:rFonts w:eastAsiaTheme="minorEastAsia"/>
          <w:b/>
          <w:i/>
          <w:noProof w:val="0"/>
          <w:sz w:val="96"/>
          <w:szCs w:val="36"/>
        </w:rPr>
        <w:t xml:space="preserve"> </w:t>
      </w:r>
      <w:r w:rsidR="001436FE" w:rsidRPr="00411549">
        <w:rPr>
          <w:b/>
          <w:bCs/>
          <w:sz w:val="40"/>
          <w:szCs w:val="36"/>
        </w:rPr>
        <w:t>Fox Theatre</w:t>
      </w:r>
      <w:r w:rsidR="00411549" w:rsidRPr="00411549">
        <w:rPr>
          <w:b/>
          <w:bCs/>
          <w:sz w:val="40"/>
          <w:szCs w:val="36"/>
        </w:rPr>
        <w:t xml:space="preserve"> </w:t>
      </w:r>
      <w:r w:rsidR="004C488E">
        <w:rPr>
          <w:b/>
          <w:bCs/>
          <w:sz w:val="40"/>
          <w:szCs w:val="36"/>
        </w:rPr>
        <w:t>and Northside Hospital Announce Multi-</w:t>
      </w:r>
      <w:r w:rsidR="00E101F4">
        <w:rPr>
          <w:b/>
          <w:bCs/>
          <w:sz w:val="40"/>
          <w:szCs w:val="36"/>
        </w:rPr>
        <w:t>Y</w:t>
      </w:r>
      <w:r w:rsidR="004C488E">
        <w:rPr>
          <w:b/>
          <w:bCs/>
          <w:sz w:val="40"/>
          <w:szCs w:val="36"/>
        </w:rPr>
        <w:t>ear</w:t>
      </w:r>
      <w:r w:rsidR="002958C2">
        <w:rPr>
          <w:b/>
          <w:bCs/>
          <w:sz w:val="40"/>
          <w:szCs w:val="36"/>
        </w:rPr>
        <w:t xml:space="preserve"> </w:t>
      </w:r>
      <w:r w:rsidR="004C488E">
        <w:rPr>
          <w:b/>
          <w:bCs/>
          <w:sz w:val="40"/>
          <w:szCs w:val="36"/>
        </w:rPr>
        <w:t>Partnership</w:t>
      </w:r>
    </w:p>
    <w:p w14:paraId="641C4D17" w14:textId="77777777" w:rsidR="00C91048" w:rsidRPr="00411549" w:rsidRDefault="00C91048" w:rsidP="00411549">
      <w:pPr>
        <w:pStyle w:val="NoSpacing"/>
        <w:spacing w:line="240" w:lineRule="auto"/>
        <w:jc w:val="center"/>
        <w:rPr>
          <w:b/>
          <w:bCs/>
        </w:rPr>
      </w:pPr>
    </w:p>
    <w:p w14:paraId="2CC66018" w14:textId="4B95AFF8" w:rsidR="003F317E" w:rsidRDefault="004C488E" w:rsidP="00A84D17">
      <w:pPr>
        <w:spacing w:after="0" w:line="257"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Fox Theatre welcomes Northside Hospital as its </w:t>
      </w:r>
      <w:r w:rsidR="000477AA">
        <w:rPr>
          <w:rFonts w:ascii="Times New Roman" w:hAnsi="Times New Roman" w:cs="Times New Roman"/>
          <w:i/>
          <w:iCs/>
          <w:sz w:val="28"/>
          <w:szCs w:val="28"/>
        </w:rPr>
        <w:t>o</w:t>
      </w:r>
      <w:r>
        <w:rPr>
          <w:rFonts w:ascii="Times New Roman" w:hAnsi="Times New Roman" w:cs="Times New Roman"/>
          <w:i/>
          <w:iCs/>
          <w:sz w:val="28"/>
          <w:szCs w:val="28"/>
        </w:rPr>
        <w:t xml:space="preserve">fficial </w:t>
      </w:r>
      <w:r w:rsidR="000477AA">
        <w:rPr>
          <w:rFonts w:ascii="Times New Roman" w:hAnsi="Times New Roman" w:cs="Times New Roman"/>
          <w:i/>
          <w:iCs/>
          <w:sz w:val="28"/>
          <w:szCs w:val="28"/>
        </w:rPr>
        <w:t>h</w:t>
      </w:r>
      <w:r>
        <w:rPr>
          <w:rFonts w:ascii="Times New Roman" w:hAnsi="Times New Roman" w:cs="Times New Roman"/>
          <w:i/>
          <w:iCs/>
          <w:sz w:val="28"/>
          <w:szCs w:val="28"/>
        </w:rPr>
        <w:t xml:space="preserve">ealthcare </w:t>
      </w:r>
      <w:r w:rsidR="000477AA">
        <w:rPr>
          <w:rFonts w:ascii="Times New Roman" w:hAnsi="Times New Roman" w:cs="Times New Roman"/>
          <w:i/>
          <w:iCs/>
          <w:sz w:val="28"/>
          <w:szCs w:val="28"/>
        </w:rPr>
        <w:t>p</w:t>
      </w:r>
      <w:r>
        <w:rPr>
          <w:rFonts w:ascii="Times New Roman" w:hAnsi="Times New Roman" w:cs="Times New Roman"/>
          <w:i/>
          <w:iCs/>
          <w:sz w:val="28"/>
          <w:szCs w:val="28"/>
        </w:rPr>
        <w:t>artner</w:t>
      </w:r>
    </w:p>
    <w:p w14:paraId="488CA4CB" w14:textId="77777777" w:rsidR="00A84D17" w:rsidRPr="00411549" w:rsidRDefault="00A84D17" w:rsidP="00A84D17">
      <w:pPr>
        <w:spacing w:after="0" w:line="257" w:lineRule="auto"/>
        <w:jc w:val="center"/>
        <w:rPr>
          <w:rFonts w:ascii="Times New Roman" w:hAnsi="Times New Roman" w:cs="Times New Roman"/>
          <w:i/>
          <w:iCs/>
          <w:sz w:val="28"/>
          <w:szCs w:val="28"/>
        </w:rPr>
      </w:pPr>
    </w:p>
    <w:p w14:paraId="2FEFEB30" w14:textId="654B00E2" w:rsidR="00E101F4" w:rsidRPr="00A44525" w:rsidRDefault="004B2D1B" w:rsidP="00411549">
      <w:pPr>
        <w:spacing w:after="0" w:line="240" w:lineRule="auto"/>
        <w:rPr>
          <w:rFonts w:ascii="Times New Roman" w:hAnsi="Times New Roman" w:cs="Times New Roman"/>
        </w:rPr>
      </w:pPr>
      <w:r w:rsidRPr="00411549">
        <w:rPr>
          <w:rFonts w:ascii="Times New Roman" w:hAnsi="Times New Roman" w:cs="Times New Roman"/>
          <w:b/>
          <w:bCs/>
        </w:rPr>
        <w:t xml:space="preserve">ATLANTA </w:t>
      </w:r>
      <w:r w:rsidR="00066108" w:rsidRPr="00411549">
        <w:rPr>
          <w:rFonts w:ascii="Times New Roman" w:hAnsi="Times New Roman" w:cs="Times New Roman"/>
          <w:b/>
          <w:bCs/>
        </w:rPr>
        <w:t>(</w:t>
      </w:r>
      <w:r w:rsidR="004C488E">
        <w:rPr>
          <w:rFonts w:ascii="Times New Roman" w:hAnsi="Times New Roman" w:cs="Times New Roman"/>
          <w:b/>
          <w:bCs/>
        </w:rPr>
        <w:t>Dec</w:t>
      </w:r>
      <w:r w:rsidR="000477AA">
        <w:rPr>
          <w:rFonts w:ascii="Times New Roman" w:hAnsi="Times New Roman" w:cs="Times New Roman"/>
          <w:b/>
          <w:bCs/>
        </w:rPr>
        <w:t>.</w:t>
      </w:r>
      <w:r w:rsidR="004C488E">
        <w:rPr>
          <w:rFonts w:ascii="Times New Roman" w:hAnsi="Times New Roman" w:cs="Times New Roman"/>
          <w:b/>
          <w:bCs/>
        </w:rPr>
        <w:t xml:space="preserve"> 15, 2022</w:t>
      </w:r>
      <w:r w:rsidR="00C91048" w:rsidRPr="00411549">
        <w:rPr>
          <w:rFonts w:ascii="Times New Roman" w:hAnsi="Times New Roman" w:cs="Times New Roman"/>
          <w:b/>
          <w:bCs/>
        </w:rPr>
        <w:t>)</w:t>
      </w:r>
      <w:r w:rsidR="00983D78" w:rsidRPr="00411549">
        <w:rPr>
          <w:rFonts w:ascii="Times New Roman" w:hAnsi="Times New Roman" w:cs="Times New Roman"/>
        </w:rPr>
        <w:t xml:space="preserve"> </w:t>
      </w:r>
      <w:r w:rsidR="004C488E" w:rsidRPr="00A44525">
        <w:rPr>
          <w:rFonts w:ascii="Times New Roman" w:hAnsi="Times New Roman" w:cs="Times New Roman"/>
        </w:rPr>
        <w:t xml:space="preserve">The </w:t>
      </w:r>
      <w:r w:rsidR="004C488E" w:rsidRPr="00A44525">
        <w:rPr>
          <w:rFonts w:ascii="Times New Roman" w:hAnsi="Times New Roman" w:cs="Times New Roman"/>
          <w:b/>
          <w:bCs/>
        </w:rPr>
        <w:t xml:space="preserve">Fox Theatre </w:t>
      </w:r>
      <w:r w:rsidR="00181CE5" w:rsidRPr="00A44525">
        <w:rPr>
          <w:rFonts w:ascii="Times New Roman" w:hAnsi="Times New Roman" w:cs="Times New Roman"/>
        </w:rPr>
        <w:t>announced</w:t>
      </w:r>
      <w:r w:rsidRPr="00A44525">
        <w:rPr>
          <w:rFonts w:ascii="Times New Roman" w:hAnsi="Times New Roman" w:cs="Times New Roman"/>
        </w:rPr>
        <w:t xml:space="preserve"> today </w:t>
      </w:r>
      <w:r w:rsidR="00181CE5" w:rsidRPr="00A44525">
        <w:rPr>
          <w:rFonts w:ascii="Times New Roman" w:hAnsi="Times New Roman" w:cs="Times New Roman"/>
        </w:rPr>
        <w:t xml:space="preserve">that it has signed a multi-year contract naming Northside Hospital its </w:t>
      </w:r>
      <w:r w:rsidR="000D6368">
        <w:rPr>
          <w:rFonts w:ascii="Times New Roman" w:hAnsi="Times New Roman" w:cs="Times New Roman"/>
        </w:rPr>
        <w:t>o</w:t>
      </w:r>
      <w:r w:rsidR="00181CE5" w:rsidRPr="00A44525">
        <w:rPr>
          <w:rFonts w:ascii="Times New Roman" w:hAnsi="Times New Roman" w:cs="Times New Roman"/>
        </w:rPr>
        <w:t xml:space="preserve">fficial </w:t>
      </w:r>
      <w:r w:rsidR="000D6368">
        <w:rPr>
          <w:rFonts w:ascii="Times New Roman" w:hAnsi="Times New Roman" w:cs="Times New Roman"/>
        </w:rPr>
        <w:t>h</w:t>
      </w:r>
      <w:r w:rsidR="00181CE5" w:rsidRPr="00A44525">
        <w:rPr>
          <w:rFonts w:ascii="Times New Roman" w:hAnsi="Times New Roman" w:cs="Times New Roman"/>
        </w:rPr>
        <w:t xml:space="preserve">ealthcare </w:t>
      </w:r>
      <w:r w:rsidR="000D6368">
        <w:rPr>
          <w:rFonts w:ascii="Times New Roman" w:hAnsi="Times New Roman" w:cs="Times New Roman"/>
        </w:rPr>
        <w:t>p</w:t>
      </w:r>
      <w:r w:rsidR="00181CE5" w:rsidRPr="00A44525">
        <w:rPr>
          <w:rFonts w:ascii="Times New Roman" w:hAnsi="Times New Roman" w:cs="Times New Roman"/>
        </w:rPr>
        <w:t>artner.</w:t>
      </w:r>
      <w:r w:rsidRPr="00A44525">
        <w:rPr>
          <w:rFonts w:ascii="Times New Roman" w:hAnsi="Times New Roman" w:cs="Times New Roman"/>
        </w:rPr>
        <w:t xml:space="preserve"> </w:t>
      </w:r>
      <w:r w:rsidR="00181CE5" w:rsidRPr="00A44525">
        <w:rPr>
          <w:rFonts w:ascii="Times New Roman" w:hAnsi="Times New Roman" w:cs="Times New Roman"/>
        </w:rPr>
        <w:t xml:space="preserve">The newly </w:t>
      </w:r>
      <w:r w:rsidR="00E101F4" w:rsidRPr="00A44525">
        <w:rPr>
          <w:rFonts w:ascii="Times New Roman" w:hAnsi="Times New Roman" w:cs="Times New Roman"/>
        </w:rPr>
        <w:t>inked agreement, set to go into effect Jan</w:t>
      </w:r>
      <w:r w:rsidR="000477AA">
        <w:rPr>
          <w:rFonts w:ascii="Times New Roman" w:hAnsi="Times New Roman" w:cs="Times New Roman"/>
        </w:rPr>
        <w:t>.</w:t>
      </w:r>
      <w:r w:rsidR="00E101F4" w:rsidRPr="00A44525">
        <w:rPr>
          <w:rFonts w:ascii="Times New Roman" w:hAnsi="Times New Roman" w:cs="Times New Roman"/>
        </w:rPr>
        <w:t xml:space="preserve"> 1, 2023, makes Northside Hospital the Fox Theatre’s sixth venue sponsor alongside other iconic brands like </w:t>
      </w:r>
      <w:r w:rsidR="00181CE5" w:rsidRPr="00A44525">
        <w:rPr>
          <w:rFonts w:ascii="Times New Roman" w:hAnsi="Times New Roman" w:cs="Times New Roman"/>
        </w:rPr>
        <w:t xml:space="preserve">Coca-Cola, Lexus, Regions Bank, Georgia Natural Gas </w:t>
      </w:r>
      <w:r w:rsidR="00E101F4" w:rsidRPr="00A44525">
        <w:rPr>
          <w:rFonts w:ascii="Times New Roman" w:hAnsi="Times New Roman" w:cs="Times New Roman"/>
        </w:rPr>
        <w:t>and</w:t>
      </w:r>
      <w:r w:rsidR="00181CE5" w:rsidRPr="00A44525">
        <w:rPr>
          <w:rFonts w:ascii="Times New Roman" w:hAnsi="Times New Roman" w:cs="Times New Roman"/>
        </w:rPr>
        <w:t xml:space="preserve"> the Georgian Terrace Hotel. </w:t>
      </w:r>
      <w:r w:rsidRPr="00A44525">
        <w:rPr>
          <w:rFonts w:ascii="Times New Roman" w:hAnsi="Times New Roman" w:cs="Times New Roman"/>
        </w:rPr>
        <w:t xml:space="preserve"> </w:t>
      </w:r>
      <w:bookmarkStart w:id="0" w:name="_Hlk69222417"/>
    </w:p>
    <w:p w14:paraId="00EED95A" w14:textId="77777777" w:rsidR="00E101F4" w:rsidRPr="00A44525" w:rsidRDefault="00E101F4" w:rsidP="00411549">
      <w:pPr>
        <w:spacing w:after="0" w:line="240" w:lineRule="auto"/>
        <w:rPr>
          <w:rFonts w:ascii="Times New Roman" w:hAnsi="Times New Roman" w:cs="Times New Roman"/>
        </w:rPr>
      </w:pPr>
    </w:p>
    <w:bookmarkEnd w:id="0"/>
    <w:p w14:paraId="1D530EB7" w14:textId="1EB6C908" w:rsidR="000D6368" w:rsidRPr="009C76FD" w:rsidRDefault="000D6368" w:rsidP="000D6368">
      <w:pPr>
        <w:rPr>
          <w:rFonts w:ascii="Times New Roman" w:hAnsi="Times New Roman" w:cs="Times New Roman"/>
        </w:rPr>
      </w:pPr>
      <w:r w:rsidRPr="009C76FD">
        <w:rPr>
          <w:rFonts w:ascii="Times New Roman" w:hAnsi="Times New Roman" w:cs="Times New Roman"/>
        </w:rPr>
        <w:t xml:space="preserve">“It’s an honor to partner with Northside Hospital,” said Fox Theatre CEO and President Allan Vella. </w:t>
      </w:r>
      <w:r>
        <w:rPr>
          <w:rFonts w:ascii="Times New Roman" w:hAnsi="Times New Roman" w:cs="Times New Roman"/>
        </w:rPr>
        <w:t>“We’re excited to share Northside’s story and commitment to building community with our fans</w:t>
      </w:r>
      <w:r w:rsidR="00A84D17">
        <w:rPr>
          <w:rFonts w:ascii="Times New Roman" w:hAnsi="Times New Roman" w:cs="Times New Roman"/>
        </w:rPr>
        <w:t>.</w:t>
      </w:r>
      <w:r>
        <w:rPr>
          <w:rFonts w:ascii="Times New Roman" w:hAnsi="Times New Roman" w:cs="Times New Roman"/>
        </w:rPr>
        <w:t xml:space="preserve">” </w:t>
      </w:r>
    </w:p>
    <w:p w14:paraId="1668513C" w14:textId="77777777" w:rsidR="000D6368" w:rsidRPr="00A44525" w:rsidRDefault="000D6368" w:rsidP="000D6368">
      <w:pPr>
        <w:spacing w:after="0" w:line="240" w:lineRule="auto"/>
        <w:rPr>
          <w:rFonts w:ascii="Times New Roman" w:hAnsi="Times New Roman" w:cs="Times New Roman"/>
        </w:rPr>
      </w:pPr>
      <w:r>
        <w:rPr>
          <w:rFonts w:ascii="Times New Roman" w:hAnsi="Times New Roman" w:cs="Times New Roman"/>
        </w:rPr>
        <w:t xml:space="preserve">Northside Hospital will be in rotation on the Fox’s iconic marquee facing Peachtree Street, interior lobby screens, and exterior digital shadowboxes. </w:t>
      </w:r>
    </w:p>
    <w:p w14:paraId="1C561E5F" w14:textId="4B078769" w:rsidR="00411549" w:rsidRPr="00A44525" w:rsidRDefault="00411549" w:rsidP="00411549">
      <w:pPr>
        <w:spacing w:after="0" w:line="240" w:lineRule="auto"/>
        <w:rPr>
          <w:rFonts w:ascii="Times New Roman" w:hAnsi="Times New Roman" w:cs="Times New Roman"/>
        </w:rPr>
      </w:pPr>
    </w:p>
    <w:p w14:paraId="78BB83B4" w14:textId="008FE420" w:rsidR="00A44525" w:rsidRDefault="000D6368" w:rsidP="000D6368">
      <w:pPr>
        <w:spacing w:after="0" w:line="240" w:lineRule="auto"/>
        <w:rPr>
          <w:rFonts w:ascii="Times New Roman" w:hAnsi="Times New Roman" w:cs="Times New Roman"/>
        </w:rPr>
      </w:pPr>
      <w:r>
        <w:rPr>
          <w:rFonts w:ascii="Times New Roman" w:hAnsi="Times New Roman" w:cs="Times New Roman"/>
        </w:rPr>
        <w:t xml:space="preserve">Outside of the Theatre, </w:t>
      </w:r>
      <w:r w:rsidR="00A44525" w:rsidRPr="00A44525">
        <w:rPr>
          <w:rFonts w:ascii="Times New Roman" w:hAnsi="Times New Roman" w:cs="Times New Roman"/>
        </w:rPr>
        <w:t xml:space="preserve">Northside Hospital will </w:t>
      </w:r>
      <w:r w:rsidR="003C06FE">
        <w:rPr>
          <w:rFonts w:ascii="Times New Roman" w:hAnsi="Times New Roman" w:cs="Times New Roman"/>
        </w:rPr>
        <w:t xml:space="preserve">broaden its </w:t>
      </w:r>
      <w:r w:rsidR="004B2D1B">
        <w:rPr>
          <w:rFonts w:ascii="Times New Roman" w:hAnsi="Times New Roman" w:cs="Times New Roman"/>
        </w:rPr>
        <w:t>educational arm by becoming</w:t>
      </w:r>
      <w:r w:rsidR="00A44525" w:rsidRPr="00A44525">
        <w:rPr>
          <w:rFonts w:ascii="Times New Roman" w:hAnsi="Times New Roman" w:cs="Times New Roman"/>
        </w:rPr>
        <w:t xml:space="preserve"> the </w:t>
      </w:r>
      <w:r>
        <w:rPr>
          <w:rFonts w:ascii="Times New Roman" w:hAnsi="Times New Roman" w:cs="Times New Roman"/>
        </w:rPr>
        <w:t>o</w:t>
      </w:r>
      <w:r w:rsidR="00A44525" w:rsidRPr="00A44525">
        <w:rPr>
          <w:rFonts w:ascii="Times New Roman" w:hAnsi="Times New Roman" w:cs="Times New Roman"/>
        </w:rPr>
        <w:t xml:space="preserve">fficial </w:t>
      </w:r>
      <w:r>
        <w:rPr>
          <w:rFonts w:ascii="Times New Roman" w:hAnsi="Times New Roman" w:cs="Times New Roman"/>
        </w:rPr>
        <w:t>s</w:t>
      </w:r>
      <w:r w:rsidR="00A44525" w:rsidRPr="00A44525">
        <w:rPr>
          <w:rFonts w:ascii="Times New Roman" w:hAnsi="Times New Roman" w:cs="Times New Roman"/>
        </w:rPr>
        <w:t>ponsor</w:t>
      </w:r>
      <w:r>
        <w:rPr>
          <w:rFonts w:ascii="Times New Roman" w:hAnsi="Times New Roman" w:cs="Times New Roman"/>
        </w:rPr>
        <w:t xml:space="preserve"> </w:t>
      </w:r>
      <w:r w:rsidR="00A44525" w:rsidRPr="00A44525">
        <w:rPr>
          <w:rFonts w:ascii="Times New Roman" w:hAnsi="Times New Roman" w:cs="Times New Roman"/>
        </w:rPr>
        <w:t xml:space="preserve">of the Fox Theatre’s </w:t>
      </w:r>
      <w:r w:rsidR="000477AA">
        <w:rPr>
          <w:rFonts w:ascii="Times New Roman" w:hAnsi="Times New Roman" w:cs="Times New Roman"/>
        </w:rPr>
        <w:t xml:space="preserve">Fox in a Box </w:t>
      </w:r>
      <w:r w:rsidR="00A44525" w:rsidRPr="00A44525">
        <w:rPr>
          <w:rFonts w:ascii="Times New Roman" w:hAnsi="Times New Roman" w:cs="Times New Roman"/>
        </w:rPr>
        <w:t>outreach program. To</w:t>
      </w:r>
      <w:r w:rsidR="003765C9" w:rsidRPr="00A44525">
        <w:rPr>
          <w:rFonts w:ascii="Times New Roman" w:hAnsi="Times New Roman" w:cs="Times New Roman"/>
        </w:rPr>
        <w:t xml:space="preserve"> </w:t>
      </w:r>
      <w:r w:rsidR="00A44525" w:rsidRPr="00A44525">
        <w:rPr>
          <w:rFonts w:ascii="Times New Roman" w:hAnsi="Times New Roman" w:cs="Times New Roman"/>
        </w:rPr>
        <w:t xml:space="preserve">better </w:t>
      </w:r>
      <w:r w:rsidR="003765C9" w:rsidRPr="00A44525">
        <w:rPr>
          <w:rFonts w:ascii="Times New Roman" w:hAnsi="Times New Roman" w:cs="Times New Roman"/>
        </w:rPr>
        <w:t xml:space="preserve">serve Title 1 schools, where field trips are rare, Fox in a Box brings </w:t>
      </w:r>
      <w:r w:rsidR="000477AA">
        <w:rPr>
          <w:rFonts w:ascii="Times New Roman" w:hAnsi="Times New Roman" w:cs="Times New Roman"/>
        </w:rPr>
        <w:t>arts and culture</w:t>
      </w:r>
      <w:r w:rsidR="003765C9" w:rsidRPr="00A44525">
        <w:rPr>
          <w:rFonts w:ascii="Times New Roman" w:hAnsi="Times New Roman" w:cs="Times New Roman"/>
        </w:rPr>
        <w:t xml:space="preserve"> to school</w:t>
      </w:r>
      <w:r w:rsidR="00A44525" w:rsidRPr="00A44525">
        <w:rPr>
          <w:rFonts w:ascii="Times New Roman" w:hAnsi="Times New Roman" w:cs="Times New Roman"/>
        </w:rPr>
        <w:t>s that need it most. Fox Theatre</w:t>
      </w:r>
      <w:r w:rsidR="003C06FE">
        <w:rPr>
          <w:rFonts w:ascii="Times New Roman" w:hAnsi="Times New Roman" w:cs="Times New Roman"/>
        </w:rPr>
        <w:t>’s</w:t>
      </w:r>
      <w:r w:rsidR="00A44525" w:rsidRPr="00A44525">
        <w:rPr>
          <w:rFonts w:ascii="Times New Roman" w:hAnsi="Times New Roman" w:cs="Times New Roman"/>
        </w:rPr>
        <w:t xml:space="preserve"> history and curriculum</w:t>
      </w:r>
      <w:r w:rsidR="003765C9" w:rsidRPr="00A44525">
        <w:rPr>
          <w:rFonts w:ascii="Times New Roman" w:hAnsi="Times New Roman" w:cs="Times New Roman"/>
        </w:rPr>
        <w:t xml:space="preserve"> </w:t>
      </w:r>
      <w:r w:rsidR="00A44525" w:rsidRPr="00A44525">
        <w:rPr>
          <w:rFonts w:ascii="Times New Roman" w:hAnsi="Times New Roman" w:cs="Times New Roman"/>
        </w:rPr>
        <w:t>is</w:t>
      </w:r>
      <w:r w:rsidR="003765C9" w:rsidRPr="00A44525">
        <w:rPr>
          <w:rFonts w:ascii="Times New Roman" w:hAnsi="Times New Roman" w:cs="Times New Roman"/>
        </w:rPr>
        <w:t xml:space="preserve"> provided at no cost to</w:t>
      </w:r>
      <w:r w:rsidR="00A44525" w:rsidRPr="00A44525">
        <w:rPr>
          <w:rFonts w:ascii="Times New Roman" w:hAnsi="Times New Roman" w:cs="Times New Roman"/>
        </w:rPr>
        <w:t xml:space="preserve"> the </w:t>
      </w:r>
      <w:r w:rsidR="003765C9" w:rsidRPr="00A44525">
        <w:rPr>
          <w:rFonts w:ascii="Times New Roman" w:hAnsi="Times New Roman" w:cs="Times New Roman"/>
        </w:rPr>
        <w:t>institutions</w:t>
      </w:r>
      <w:r w:rsidR="000477AA">
        <w:rPr>
          <w:rFonts w:ascii="Times New Roman" w:hAnsi="Times New Roman" w:cs="Times New Roman"/>
        </w:rPr>
        <w:t xml:space="preserve"> through the support of generous partners like Northside Hospital</w:t>
      </w:r>
      <w:r w:rsidR="00A44525" w:rsidRPr="00A44525">
        <w:rPr>
          <w:rFonts w:ascii="Times New Roman" w:hAnsi="Times New Roman" w:cs="Times New Roman"/>
        </w:rPr>
        <w:t xml:space="preserve">. To learn more about Fox </w:t>
      </w:r>
      <w:r w:rsidR="000477AA">
        <w:rPr>
          <w:rFonts w:ascii="Times New Roman" w:hAnsi="Times New Roman" w:cs="Times New Roman"/>
        </w:rPr>
        <w:t>in a</w:t>
      </w:r>
      <w:r w:rsidR="00A44525" w:rsidRPr="00A44525">
        <w:rPr>
          <w:rFonts w:ascii="Times New Roman" w:hAnsi="Times New Roman" w:cs="Times New Roman"/>
        </w:rPr>
        <w:t xml:space="preserve"> Box</w:t>
      </w:r>
      <w:r w:rsidR="000477AA">
        <w:rPr>
          <w:rFonts w:ascii="Times New Roman" w:hAnsi="Times New Roman" w:cs="Times New Roman"/>
        </w:rPr>
        <w:t xml:space="preserve">, </w:t>
      </w:r>
      <w:r w:rsidR="00A44525" w:rsidRPr="00A44525">
        <w:rPr>
          <w:rFonts w:ascii="Times New Roman" w:hAnsi="Times New Roman" w:cs="Times New Roman"/>
        </w:rPr>
        <w:t xml:space="preserve">visit </w:t>
      </w:r>
      <w:hyperlink r:id="rId14" w:history="1">
        <w:r w:rsidR="00A44525" w:rsidRPr="000477AA">
          <w:rPr>
            <w:rStyle w:val="Hyperlink"/>
            <w:rFonts w:ascii="Times New Roman" w:hAnsi="Times New Roman" w:cs="Times New Roman"/>
          </w:rPr>
          <w:t>foxtheatre.org/</w:t>
        </w:r>
        <w:proofErr w:type="spellStart"/>
        <w:r w:rsidR="00A44525" w:rsidRPr="000477AA">
          <w:rPr>
            <w:rStyle w:val="Hyperlink"/>
            <w:rFonts w:ascii="Times New Roman" w:hAnsi="Times New Roman" w:cs="Times New Roman"/>
          </w:rPr>
          <w:t>foxinabox</w:t>
        </w:r>
        <w:proofErr w:type="spellEnd"/>
      </w:hyperlink>
      <w:r w:rsidR="00A44525" w:rsidRPr="00A44525">
        <w:rPr>
          <w:rFonts w:ascii="Times New Roman" w:hAnsi="Times New Roman" w:cs="Times New Roman"/>
        </w:rPr>
        <w:t>.</w:t>
      </w:r>
    </w:p>
    <w:p w14:paraId="2B2F4D7C" w14:textId="50BC47D1" w:rsidR="000D6368" w:rsidRDefault="000D6368" w:rsidP="000D6368">
      <w:pPr>
        <w:spacing w:after="0" w:line="240" w:lineRule="auto"/>
        <w:rPr>
          <w:rFonts w:ascii="Times New Roman" w:hAnsi="Times New Roman" w:cs="Times New Roman"/>
        </w:rPr>
      </w:pPr>
    </w:p>
    <w:p w14:paraId="67D1E802" w14:textId="77777777" w:rsidR="000D6368" w:rsidRPr="00A44525" w:rsidRDefault="000D6368" w:rsidP="000D6368">
      <w:pPr>
        <w:spacing w:after="0" w:line="240" w:lineRule="auto"/>
        <w:rPr>
          <w:rFonts w:ascii="Times New Roman" w:hAnsi="Times New Roman" w:cs="Times New Roman"/>
        </w:rPr>
      </w:pPr>
      <w:r>
        <w:rPr>
          <w:rFonts w:ascii="Times New Roman" w:hAnsi="Times New Roman" w:cs="Times New Roman"/>
        </w:rPr>
        <w:t>“Northside looks forward to our newest cultural partnership – the Fox Theatre is one of the most beloved institutions in the Southeast. We are thrilled to begin this experience, which millions of visitors and fans have enjoyed for many decades,” said Lee Echols, vice president of marketing for Northside Hospital.</w:t>
      </w:r>
    </w:p>
    <w:p w14:paraId="18CF815B" w14:textId="2F7CAB6D" w:rsidR="00D67CA5" w:rsidRPr="00A44525" w:rsidRDefault="004B2D1B" w:rsidP="00411549">
      <w:pPr>
        <w:pStyle w:val="NormalWeb"/>
        <w:jc w:val="center"/>
        <w:rPr>
          <w:rStyle w:val="Strong"/>
          <w:sz w:val="22"/>
          <w:szCs w:val="22"/>
        </w:rPr>
      </w:pPr>
      <w:r w:rsidRPr="00A44525">
        <w:rPr>
          <w:rStyle w:val="Strong"/>
          <w:sz w:val="22"/>
          <w:szCs w:val="22"/>
        </w:rPr>
        <w:t>###</w:t>
      </w:r>
    </w:p>
    <w:p w14:paraId="5CC940A6" w14:textId="0013F873" w:rsidR="00181CE5" w:rsidRPr="00A44525" w:rsidRDefault="00181CE5" w:rsidP="00181CE5">
      <w:pPr>
        <w:pStyle w:val="NormalWeb"/>
        <w:rPr>
          <w:rStyle w:val="Strong"/>
          <w:b w:val="0"/>
          <w:bCs w:val="0"/>
          <w:sz w:val="22"/>
          <w:szCs w:val="22"/>
        </w:rPr>
      </w:pPr>
      <w:r w:rsidRPr="00A44525">
        <w:rPr>
          <w:rStyle w:val="Strong"/>
          <w:sz w:val="22"/>
          <w:szCs w:val="22"/>
        </w:rPr>
        <w:lastRenderedPageBreak/>
        <w:t>About Northside Hospital</w:t>
      </w:r>
      <w:r w:rsidRPr="00A44525">
        <w:rPr>
          <w:rStyle w:val="Strong"/>
          <w:b w:val="0"/>
          <w:bCs w:val="0"/>
          <w:sz w:val="22"/>
          <w:szCs w:val="22"/>
        </w:rPr>
        <w:t xml:space="preserve"> </w:t>
      </w:r>
      <w:r w:rsidRPr="00A44525">
        <w:rPr>
          <w:rStyle w:val="Strong"/>
          <w:b w:val="0"/>
          <w:bCs w:val="0"/>
          <w:sz w:val="22"/>
          <w:szCs w:val="22"/>
        </w:rPr>
        <w:br/>
        <w:t xml:space="preserve">The Northside Hospital health care system is one of Georgia’s leading health care providers with five acute-care hospitals in Atlanta, Canton, Cumming, Duluth, and Lawrenceville and more than 250 outpatient locations across the state. Northside Hospital leads the U.S. in newborn deliveries and is among the state’s top providers of cancer care, sports medicine, cardiovascular and surgical services. For more information, visit: </w:t>
      </w:r>
      <w:hyperlink r:id="rId15" w:history="1">
        <w:r w:rsidRPr="00A44525">
          <w:rPr>
            <w:rStyle w:val="Hyperlink"/>
            <w:sz w:val="22"/>
            <w:szCs w:val="22"/>
          </w:rPr>
          <w:t>northside.com.</w:t>
        </w:r>
      </w:hyperlink>
    </w:p>
    <w:p w14:paraId="76B47473" w14:textId="5C00217B" w:rsidR="004C488E" w:rsidRPr="00A44525" w:rsidRDefault="004C488E" w:rsidP="004C488E">
      <w:pPr>
        <w:pStyle w:val="NormalWeb"/>
        <w:spacing w:before="240" w:beforeAutospacing="0" w:after="240" w:afterAutospacing="0"/>
        <w:rPr>
          <w:sz w:val="22"/>
          <w:szCs w:val="22"/>
        </w:rPr>
      </w:pPr>
      <w:r w:rsidRPr="00A44525">
        <w:rPr>
          <w:b/>
          <w:bCs/>
          <w:color w:val="000000"/>
          <w:sz w:val="22"/>
          <w:szCs w:val="22"/>
        </w:rPr>
        <w:t>About the Fox Theatre</w:t>
      </w:r>
      <w:r w:rsidRPr="00A44525">
        <w:rPr>
          <w:b/>
          <w:bCs/>
          <w:color w:val="000000"/>
          <w:sz w:val="22"/>
          <w:szCs w:val="22"/>
        </w:rPr>
        <w:br/>
      </w:r>
      <w:r w:rsidRPr="00A44525">
        <w:rPr>
          <w:color w:val="000000"/>
          <w:sz w:val="22"/>
          <w:szCs w:val="22"/>
        </w:rPr>
        <w:t>The Fox Theatre is one of Atlanta's premier venues for live entertainment, welcoming more than 250 performances a year in its 4,665-seat theatre. From concerts to ballets, comedy, and movies, the historic venue attracts more than 500,000 visitors annually. The theatre also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for their generous support: Coca-Cola, Lexus, Georgian Terrace Hotel, Georgia Natural Gas, and Regions Bank. Tickets for all events are available at</w:t>
      </w:r>
      <w:hyperlink r:id="rId16" w:history="1">
        <w:r w:rsidRPr="00A44525">
          <w:rPr>
            <w:rStyle w:val="Hyperlink"/>
            <w:color w:val="000000"/>
            <w:sz w:val="22"/>
            <w:szCs w:val="22"/>
          </w:rPr>
          <w:t xml:space="preserve"> </w:t>
        </w:r>
        <w:r w:rsidRPr="00A44525">
          <w:rPr>
            <w:rStyle w:val="Hyperlink"/>
            <w:color w:val="1155CC"/>
            <w:sz w:val="22"/>
            <w:szCs w:val="22"/>
          </w:rPr>
          <w:t>FoxTheatre.org</w:t>
        </w:r>
      </w:hyperlink>
      <w:r w:rsidRPr="00A44525">
        <w:rPr>
          <w:color w:val="000000"/>
          <w:sz w:val="22"/>
          <w:szCs w:val="22"/>
        </w:rPr>
        <w:t>, or toll-free at 855-285-8499.  Stay connected by following the Fox Theatre on social via @theFoxTheatre on</w:t>
      </w:r>
      <w:hyperlink r:id="rId17" w:history="1">
        <w:r w:rsidRPr="00A44525">
          <w:rPr>
            <w:rStyle w:val="Hyperlink"/>
            <w:sz w:val="22"/>
            <w:szCs w:val="22"/>
          </w:rPr>
          <w:t xml:space="preserve"> </w:t>
        </w:r>
        <w:r w:rsidRPr="00A44525">
          <w:rPr>
            <w:rStyle w:val="Hyperlink"/>
            <w:color w:val="1155CC"/>
            <w:sz w:val="22"/>
            <w:szCs w:val="22"/>
          </w:rPr>
          <w:t>Instagram</w:t>
        </w:r>
      </w:hyperlink>
      <w:r w:rsidRPr="00A44525">
        <w:rPr>
          <w:color w:val="000000"/>
          <w:sz w:val="22"/>
          <w:szCs w:val="22"/>
        </w:rPr>
        <w:t>,</w:t>
      </w:r>
      <w:hyperlink r:id="rId18" w:history="1">
        <w:r w:rsidRPr="00A44525">
          <w:rPr>
            <w:rStyle w:val="Hyperlink"/>
            <w:color w:val="000000"/>
            <w:sz w:val="22"/>
            <w:szCs w:val="22"/>
          </w:rPr>
          <w:t xml:space="preserve"> </w:t>
        </w:r>
        <w:r w:rsidRPr="00A44525">
          <w:rPr>
            <w:rStyle w:val="Hyperlink"/>
            <w:color w:val="1155CC"/>
            <w:sz w:val="22"/>
            <w:szCs w:val="22"/>
          </w:rPr>
          <w:t>Twitter</w:t>
        </w:r>
      </w:hyperlink>
      <w:r w:rsidRPr="00A44525">
        <w:rPr>
          <w:color w:val="0000FF"/>
          <w:sz w:val="22"/>
          <w:szCs w:val="22"/>
        </w:rPr>
        <w:t>,</w:t>
      </w:r>
      <w:hyperlink r:id="rId19" w:history="1">
        <w:r w:rsidRPr="00A44525">
          <w:rPr>
            <w:rStyle w:val="Hyperlink"/>
            <w:color w:val="000000"/>
            <w:sz w:val="22"/>
            <w:szCs w:val="22"/>
          </w:rPr>
          <w:t xml:space="preserve"> </w:t>
        </w:r>
        <w:r w:rsidRPr="00A44525">
          <w:rPr>
            <w:rStyle w:val="Hyperlink"/>
            <w:color w:val="1155CC"/>
            <w:sz w:val="22"/>
            <w:szCs w:val="22"/>
          </w:rPr>
          <w:t>and Facebook</w:t>
        </w:r>
      </w:hyperlink>
      <w:r w:rsidRPr="00A44525">
        <w:rPr>
          <w:color w:val="000000"/>
          <w:sz w:val="22"/>
          <w:szCs w:val="22"/>
        </w:rPr>
        <w:t>.</w:t>
      </w:r>
    </w:p>
    <w:p w14:paraId="03E462D5" w14:textId="77D1440D" w:rsidR="004C488E" w:rsidRPr="00A44525" w:rsidRDefault="004C488E" w:rsidP="004C488E">
      <w:pPr>
        <w:pStyle w:val="NormalWeb"/>
        <w:spacing w:before="240" w:beforeAutospacing="0" w:after="240" w:afterAutospacing="0"/>
        <w:rPr>
          <w:sz w:val="22"/>
          <w:szCs w:val="22"/>
        </w:rPr>
      </w:pPr>
      <w:r w:rsidRPr="00A44525">
        <w:rPr>
          <w:b/>
          <w:bCs/>
          <w:color w:val="000000"/>
          <w:sz w:val="22"/>
          <w:szCs w:val="22"/>
        </w:rPr>
        <w:t xml:space="preserve">Notable </w:t>
      </w:r>
      <w:r w:rsidR="00E101F4" w:rsidRPr="00A44525">
        <w:rPr>
          <w:b/>
          <w:bCs/>
          <w:color w:val="000000"/>
          <w:sz w:val="22"/>
          <w:szCs w:val="22"/>
        </w:rPr>
        <w:t>Fox Theatre A</w:t>
      </w:r>
      <w:r w:rsidRPr="00A44525">
        <w:rPr>
          <w:b/>
          <w:bCs/>
          <w:color w:val="000000"/>
          <w:sz w:val="22"/>
          <w:szCs w:val="22"/>
        </w:rPr>
        <w:t>ccolades</w:t>
      </w:r>
      <w:r w:rsidRPr="00A44525">
        <w:rPr>
          <w:color w:val="000000"/>
          <w:sz w:val="22"/>
          <w:szCs w:val="22"/>
        </w:rPr>
        <w:t xml:space="preserve"> 2022 IEBA Theatre of the Year; 2021 Billboard Magazine #1 Highest Grossing Theatre Worldwide (5,000 seats or less); 2021 Pollstar Magazine #2 Theatre Worldwide in Ticket Sales; 2021 Venues Now Magazine #2 Year-End Top Stops (2,001-5,000 seats); 2019 Venues Now #1 Top Stop of the Decade Award for Tickets Sold.</w:t>
      </w:r>
    </w:p>
    <w:p w14:paraId="63066864" w14:textId="77777777" w:rsidR="00F43CAB" w:rsidRPr="00411549" w:rsidRDefault="00F43CAB" w:rsidP="00EA56E6">
      <w:pPr>
        <w:rPr>
          <w:rFonts w:ascii="Times New Roman" w:hAnsi="Times New Roman" w:cs="Times New Roman"/>
          <w:b/>
          <w:bCs/>
          <w:sz w:val="20"/>
          <w:szCs w:val="20"/>
        </w:rPr>
      </w:pPr>
    </w:p>
    <w:sectPr w:rsidR="00F43CAB" w:rsidRPr="0041154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7605" w14:textId="77777777" w:rsidR="006B1650" w:rsidRDefault="006B1650">
      <w:pPr>
        <w:spacing w:after="0" w:line="240" w:lineRule="auto"/>
      </w:pPr>
      <w:r>
        <w:separator/>
      </w:r>
    </w:p>
  </w:endnote>
  <w:endnote w:type="continuationSeparator" w:id="0">
    <w:p w14:paraId="4D1DD213" w14:textId="77777777" w:rsidR="006B1650" w:rsidRDefault="006B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0D64" w14:textId="77777777" w:rsidR="006B1650" w:rsidRDefault="006B1650">
      <w:pPr>
        <w:spacing w:after="0" w:line="240" w:lineRule="auto"/>
      </w:pPr>
      <w:r>
        <w:separator/>
      </w:r>
    </w:p>
  </w:footnote>
  <w:footnote w:type="continuationSeparator" w:id="0">
    <w:p w14:paraId="4A468F53" w14:textId="77777777" w:rsidR="006B1650" w:rsidRDefault="006B1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FE8C" w14:textId="6FE3ADC3" w:rsidR="00F43CAB" w:rsidRDefault="00F43CAB" w:rsidP="00AA29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552"/>
    <w:multiLevelType w:val="hybridMultilevel"/>
    <w:tmpl w:val="4394F9F0"/>
    <w:lvl w:ilvl="0" w:tplc="266C4908">
      <w:start w:val="1"/>
      <w:numFmt w:val="bullet"/>
      <w:lvlText w:val=""/>
      <w:lvlJc w:val="left"/>
      <w:pPr>
        <w:ind w:left="720" w:hanging="360"/>
      </w:pPr>
      <w:rPr>
        <w:rFonts w:ascii="Symbol" w:hAnsi="Symbol" w:hint="default"/>
      </w:rPr>
    </w:lvl>
    <w:lvl w:ilvl="1" w:tplc="4D6E018A">
      <w:start w:val="1"/>
      <w:numFmt w:val="bullet"/>
      <w:lvlText w:val="o"/>
      <w:lvlJc w:val="left"/>
      <w:pPr>
        <w:ind w:left="1440" w:hanging="360"/>
      </w:pPr>
      <w:rPr>
        <w:rFonts w:ascii="Courier New" w:hAnsi="Courier New" w:cs="Courier New" w:hint="default"/>
      </w:rPr>
    </w:lvl>
    <w:lvl w:ilvl="2" w:tplc="79AC2F0A" w:tentative="1">
      <w:start w:val="1"/>
      <w:numFmt w:val="bullet"/>
      <w:lvlText w:val=""/>
      <w:lvlJc w:val="left"/>
      <w:pPr>
        <w:ind w:left="2160" w:hanging="360"/>
      </w:pPr>
      <w:rPr>
        <w:rFonts w:ascii="Wingdings" w:hAnsi="Wingdings" w:hint="default"/>
      </w:rPr>
    </w:lvl>
    <w:lvl w:ilvl="3" w:tplc="03705B70" w:tentative="1">
      <w:start w:val="1"/>
      <w:numFmt w:val="bullet"/>
      <w:lvlText w:val=""/>
      <w:lvlJc w:val="left"/>
      <w:pPr>
        <w:ind w:left="2880" w:hanging="360"/>
      </w:pPr>
      <w:rPr>
        <w:rFonts w:ascii="Symbol" w:hAnsi="Symbol" w:hint="default"/>
      </w:rPr>
    </w:lvl>
    <w:lvl w:ilvl="4" w:tplc="40FA1A0A" w:tentative="1">
      <w:start w:val="1"/>
      <w:numFmt w:val="bullet"/>
      <w:lvlText w:val="o"/>
      <w:lvlJc w:val="left"/>
      <w:pPr>
        <w:ind w:left="3600" w:hanging="360"/>
      </w:pPr>
      <w:rPr>
        <w:rFonts w:ascii="Courier New" w:hAnsi="Courier New" w:cs="Courier New" w:hint="default"/>
      </w:rPr>
    </w:lvl>
    <w:lvl w:ilvl="5" w:tplc="4B8484C6" w:tentative="1">
      <w:start w:val="1"/>
      <w:numFmt w:val="bullet"/>
      <w:lvlText w:val=""/>
      <w:lvlJc w:val="left"/>
      <w:pPr>
        <w:ind w:left="4320" w:hanging="360"/>
      </w:pPr>
      <w:rPr>
        <w:rFonts w:ascii="Wingdings" w:hAnsi="Wingdings" w:hint="default"/>
      </w:rPr>
    </w:lvl>
    <w:lvl w:ilvl="6" w:tplc="3AFA1B5C" w:tentative="1">
      <w:start w:val="1"/>
      <w:numFmt w:val="bullet"/>
      <w:lvlText w:val=""/>
      <w:lvlJc w:val="left"/>
      <w:pPr>
        <w:ind w:left="5040" w:hanging="360"/>
      </w:pPr>
      <w:rPr>
        <w:rFonts w:ascii="Symbol" w:hAnsi="Symbol" w:hint="default"/>
      </w:rPr>
    </w:lvl>
    <w:lvl w:ilvl="7" w:tplc="20D4EA7E" w:tentative="1">
      <w:start w:val="1"/>
      <w:numFmt w:val="bullet"/>
      <w:lvlText w:val="o"/>
      <w:lvlJc w:val="left"/>
      <w:pPr>
        <w:ind w:left="5760" w:hanging="360"/>
      </w:pPr>
      <w:rPr>
        <w:rFonts w:ascii="Courier New" w:hAnsi="Courier New" w:cs="Courier New" w:hint="default"/>
      </w:rPr>
    </w:lvl>
    <w:lvl w:ilvl="8" w:tplc="80CA566A" w:tentative="1">
      <w:start w:val="1"/>
      <w:numFmt w:val="bullet"/>
      <w:lvlText w:val=""/>
      <w:lvlJc w:val="left"/>
      <w:pPr>
        <w:ind w:left="6480" w:hanging="360"/>
      </w:pPr>
      <w:rPr>
        <w:rFonts w:ascii="Wingdings" w:hAnsi="Wingdings" w:hint="default"/>
      </w:rPr>
    </w:lvl>
  </w:abstractNum>
  <w:abstractNum w:abstractNumId="1" w15:restartNumberingAfterBreak="0">
    <w:nsid w:val="51F9712C"/>
    <w:multiLevelType w:val="hybridMultilevel"/>
    <w:tmpl w:val="16BEFEA0"/>
    <w:lvl w:ilvl="0" w:tplc="713CA69E">
      <w:start w:val="1"/>
      <w:numFmt w:val="bullet"/>
      <w:lvlText w:val=""/>
      <w:lvlJc w:val="left"/>
      <w:pPr>
        <w:ind w:left="720" w:hanging="360"/>
      </w:pPr>
      <w:rPr>
        <w:rFonts w:ascii="Symbol" w:hAnsi="Symbol" w:hint="default"/>
      </w:rPr>
    </w:lvl>
    <w:lvl w:ilvl="1" w:tplc="938ABA56" w:tentative="1">
      <w:start w:val="1"/>
      <w:numFmt w:val="bullet"/>
      <w:lvlText w:val="o"/>
      <w:lvlJc w:val="left"/>
      <w:pPr>
        <w:ind w:left="1440" w:hanging="360"/>
      </w:pPr>
      <w:rPr>
        <w:rFonts w:ascii="Courier New" w:hAnsi="Courier New" w:cs="Courier New" w:hint="default"/>
      </w:rPr>
    </w:lvl>
    <w:lvl w:ilvl="2" w:tplc="2F8C6B0A" w:tentative="1">
      <w:start w:val="1"/>
      <w:numFmt w:val="bullet"/>
      <w:lvlText w:val=""/>
      <w:lvlJc w:val="left"/>
      <w:pPr>
        <w:ind w:left="2160" w:hanging="360"/>
      </w:pPr>
      <w:rPr>
        <w:rFonts w:ascii="Wingdings" w:hAnsi="Wingdings" w:hint="default"/>
      </w:rPr>
    </w:lvl>
    <w:lvl w:ilvl="3" w:tplc="F9AE511A" w:tentative="1">
      <w:start w:val="1"/>
      <w:numFmt w:val="bullet"/>
      <w:lvlText w:val=""/>
      <w:lvlJc w:val="left"/>
      <w:pPr>
        <w:ind w:left="2880" w:hanging="360"/>
      </w:pPr>
      <w:rPr>
        <w:rFonts w:ascii="Symbol" w:hAnsi="Symbol" w:hint="default"/>
      </w:rPr>
    </w:lvl>
    <w:lvl w:ilvl="4" w:tplc="A36A9ED4" w:tentative="1">
      <w:start w:val="1"/>
      <w:numFmt w:val="bullet"/>
      <w:lvlText w:val="o"/>
      <w:lvlJc w:val="left"/>
      <w:pPr>
        <w:ind w:left="3600" w:hanging="360"/>
      </w:pPr>
      <w:rPr>
        <w:rFonts w:ascii="Courier New" w:hAnsi="Courier New" w:cs="Courier New" w:hint="default"/>
      </w:rPr>
    </w:lvl>
    <w:lvl w:ilvl="5" w:tplc="CB32E706" w:tentative="1">
      <w:start w:val="1"/>
      <w:numFmt w:val="bullet"/>
      <w:lvlText w:val=""/>
      <w:lvlJc w:val="left"/>
      <w:pPr>
        <w:ind w:left="4320" w:hanging="360"/>
      </w:pPr>
      <w:rPr>
        <w:rFonts w:ascii="Wingdings" w:hAnsi="Wingdings" w:hint="default"/>
      </w:rPr>
    </w:lvl>
    <w:lvl w:ilvl="6" w:tplc="761693B0" w:tentative="1">
      <w:start w:val="1"/>
      <w:numFmt w:val="bullet"/>
      <w:lvlText w:val=""/>
      <w:lvlJc w:val="left"/>
      <w:pPr>
        <w:ind w:left="5040" w:hanging="360"/>
      </w:pPr>
      <w:rPr>
        <w:rFonts w:ascii="Symbol" w:hAnsi="Symbol" w:hint="default"/>
      </w:rPr>
    </w:lvl>
    <w:lvl w:ilvl="7" w:tplc="694621CA" w:tentative="1">
      <w:start w:val="1"/>
      <w:numFmt w:val="bullet"/>
      <w:lvlText w:val="o"/>
      <w:lvlJc w:val="left"/>
      <w:pPr>
        <w:ind w:left="5760" w:hanging="360"/>
      </w:pPr>
      <w:rPr>
        <w:rFonts w:ascii="Courier New" w:hAnsi="Courier New" w:cs="Courier New" w:hint="default"/>
      </w:rPr>
    </w:lvl>
    <w:lvl w:ilvl="8" w:tplc="BD94784C" w:tentative="1">
      <w:start w:val="1"/>
      <w:numFmt w:val="bullet"/>
      <w:lvlText w:val=""/>
      <w:lvlJc w:val="left"/>
      <w:pPr>
        <w:ind w:left="6480" w:hanging="360"/>
      </w:pPr>
      <w:rPr>
        <w:rFonts w:ascii="Wingdings" w:hAnsi="Wingdings" w:hint="default"/>
      </w:rPr>
    </w:lvl>
  </w:abstractNum>
  <w:num w:numId="1" w16cid:durableId="761874634">
    <w:abstractNumId w:val="0"/>
  </w:num>
  <w:num w:numId="2" w16cid:durableId="103916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86"/>
    <w:rsid w:val="0000682C"/>
    <w:rsid w:val="00015D07"/>
    <w:rsid w:val="000477AA"/>
    <w:rsid w:val="00060149"/>
    <w:rsid w:val="0006304B"/>
    <w:rsid w:val="0006458E"/>
    <w:rsid w:val="00066108"/>
    <w:rsid w:val="000A513F"/>
    <w:rsid w:val="000A521B"/>
    <w:rsid w:val="000A5AC2"/>
    <w:rsid w:val="000C640E"/>
    <w:rsid w:val="000C6ADB"/>
    <w:rsid w:val="000D15DF"/>
    <w:rsid w:val="000D3B97"/>
    <w:rsid w:val="000D6368"/>
    <w:rsid w:val="0011036C"/>
    <w:rsid w:val="00125668"/>
    <w:rsid w:val="00135BE5"/>
    <w:rsid w:val="0014059C"/>
    <w:rsid w:val="001436FE"/>
    <w:rsid w:val="00147CB4"/>
    <w:rsid w:val="0015723E"/>
    <w:rsid w:val="00166E4B"/>
    <w:rsid w:val="001769CA"/>
    <w:rsid w:val="00181CE5"/>
    <w:rsid w:val="00193FC3"/>
    <w:rsid w:val="00195CF0"/>
    <w:rsid w:val="001A228A"/>
    <w:rsid w:val="001A38EB"/>
    <w:rsid w:val="001A4446"/>
    <w:rsid w:val="001A5C9A"/>
    <w:rsid w:val="001B70E0"/>
    <w:rsid w:val="001D1230"/>
    <w:rsid w:val="001D4A86"/>
    <w:rsid w:val="001D57B6"/>
    <w:rsid w:val="00200701"/>
    <w:rsid w:val="00224F00"/>
    <w:rsid w:val="002333DA"/>
    <w:rsid w:val="00235013"/>
    <w:rsid w:val="002351BB"/>
    <w:rsid w:val="002423FF"/>
    <w:rsid w:val="002878C4"/>
    <w:rsid w:val="002958C2"/>
    <w:rsid w:val="0029752C"/>
    <w:rsid w:val="002B63A0"/>
    <w:rsid w:val="002C0F09"/>
    <w:rsid w:val="002D2569"/>
    <w:rsid w:val="002E5CA0"/>
    <w:rsid w:val="002E7200"/>
    <w:rsid w:val="002F04AA"/>
    <w:rsid w:val="002F3E6F"/>
    <w:rsid w:val="00302AA6"/>
    <w:rsid w:val="003243ED"/>
    <w:rsid w:val="00332026"/>
    <w:rsid w:val="0035145F"/>
    <w:rsid w:val="00355B47"/>
    <w:rsid w:val="00365B25"/>
    <w:rsid w:val="0036708E"/>
    <w:rsid w:val="0037010B"/>
    <w:rsid w:val="003765C9"/>
    <w:rsid w:val="003B3133"/>
    <w:rsid w:val="003B7123"/>
    <w:rsid w:val="003C06FE"/>
    <w:rsid w:val="003F317E"/>
    <w:rsid w:val="00410AD1"/>
    <w:rsid w:val="00411549"/>
    <w:rsid w:val="00414076"/>
    <w:rsid w:val="00420388"/>
    <w:rsid w:val="004224DE"/>
    <w:rsid w:val="00426F36"/>
    <w:rsid w:val="00446522"/>
    <w:rsid w:val="00452957"/>
    <w:rsid w:val="00474D76"/>
    <w:rsid w:val="004A2DF6"/>
    <w:rsid w:val="004A58CB"/>
    <w:rsid w:val="004B2D1B"/>
    <w:rsid w:val="004C3D5D"/>
    <w:rsid w:val="004C488E"/>
    <w:rsid w:val="004D634B"/>
    <w:rsid w:val="004E156E"/>
    <w:rsid w:val="004E3005"/>
    <w:rsid w:val="00510987"/>
    <w:rsid w:val="005139B7"/>
    <w:rsid w:val="0051426E"/>
    <w:rsid w:val="005571CD"/>
    <w:rsid w:val="005575E5"/>
    <w:rsid w:val="00563F6E"/>
    <w:rsid w:val="00571DB9"/>
    <w:rsid w:val="005775B2"/>
    <w:rsid w:val="005A0290"/>
    <w:rsid w:val="005A3C31"/>
    <w:rsid w:val="005C2DE5"/>
    <w:rsid w:val="005D290C"/>
    <w:rsid w:val="005D5C2A"/>
    <w:rsid w:val="00603484"/>
    <w:rsid w:val="0061670D"/>
    <w:rsid w:val="006256E6"/>
    <w:rsid w:val="0063573D"/>
    <w:rsid w:val="00636FCF"/>
    <w:rsid w:val="006422C7"/>
    <w:rsid w:val="0065184D"/>
    <w:rsid w:val="0067076D"/>
    <w:rsid w:val="00681E9D"/>
    <w:rsid w:val="006831A9"/>
    <w:rsid w:val="006A4AF4"/>
    <w:rsid w:val="006B1650"/>
    <w:rsid w:val="006C2521"/>
    <w:rsid w:val="006C3898"/>
    <w:rsid w:val="006E0E2B"/>
    <w:rsid w:val="006F41DD"/>
    <w:rsid w:val="0070499D"/>
    <w:rsid w:val="007235D8"/>
    <w:rsid w:val="007429BF"/>
    <w:rsid w:val="00746DC9"/>
    <w:rsid w:val="00772015"/>
    <w:rsid w:val="007833E5"/>
    <w:rsid w:val="00794634"/>
    <w:rsid w:val="00794BEA"/>
    <w:rsid w:val="007B10B7"/>
    <w:rsid w:val="007D4E6C"/>
    <w:rsid w:val="008258FD"/>
    <w:rsid w:val="008260C9"/>
    <w:rsid w:val="008279D4"/>
    <w:rsid w:val="00836610"/>
    <w:rsid w:val="00856A26"/>
    <w:rsid w:val="00871999"/>
    <w:rsid w:val="008B702C"/>
    <w:rsid w:val="008C1BBC"/>
    <w:rsid w:val="008C3A87"/>
    <w:rsid w:val="008D7198"/>
    <w:rsid w:val="008E04AA"/>
    <w:rsid w:val="008E76C4"/>
    <w:rsid w:val="008E7FF0"/>
    <w:rsid w:val="008F6DD1"/>
    <w:rsid w:val="00907754"/>
    <w:rsid w:val="00925630"/>
    <w:rsid w:val="00936B3F"/>
    <w:rsid w:val="00967FA5"/>
    <w:rsid w:val="00983D78"/>
    <w:rsid w:val="009878B6"/>
    <w:rsid w:val="009938DB"/>
    <w:rsid w:val="009D3DFD"/>
    <w:rsid w:val="009D6A2C"/>
    <w:rsid w:val="009E4D99"/>
    <w:rsid w:val="009F2601"/>
    <w:rsid w:val="00A01157"/>
    <w:rsid w:val="00A269E2"/>
    <w:rsid w:val="00A44525"/>
    <w:rsid w:val="00A4456D"/>
    <w:rsid w:val="00A44A33"/>
    <w:rsid w:val="00A50A56"/>
    <w:rsid w:val="00A64B08"/>
    <w:rsid w:val="00A6618B"/>
    <w:rsid w:val="00A74C0C"/>
    <w:rsid w:val="00A84D17"/>
    <w:rsid w:val="00AA2986"/>
    <w:rsid w:val="00AA3116"/>
    <w:rsid w:val="00AB2E13"/>
    <w:rsid w:val="00AB370B"/>
    <w:rsid w:val="00AB752C"/>
    <w:rsid w:val="00AD1037"/>
    <w:rsid w:val="00AF1775"/>
    <w:rsid w:val="00AF1FF9"/>
    <w:rsid w:val="00AF2EC7"/>
    <w:rsid w:val="00B17E25"/>
    <w:rsid w:val="00B24616"/>
    <w:rsid w:val="00B35435"/>
    <w:rsid w:val="00B35CA2"/>
    <w:rsid w:val="00B45F6C"/>
    <w:rsid w:val="00BD1598"/>
    <w:rsid w:val="00BE67D9"/>
    <w:rsid w:val="00BF1388"/>
    <w:rsid w:val="00BF3CBE"/>
    <w:rsid w:val="00BF76FA"/>
    <w:rsid w:val="00C01F51"/>
    <w:rsid w:val="00C1026A"/>
    <w:rsid w:val="00C10468"/>
    <w:rsid w:val="00C17DDA"/>
    <w:rsid w:val="00C21BA3"/>
    <w:rsid w:val="00C26B62"/>
    <w:rsid w:val="00C34285"/>
    <w:rsid w:val="00C45055"/>
    <w:rsid w:val="00C476D3"/>
    <w:rsid w:val="00C706C3"/>
    <w:rsid w:val="00C82E51"/>
    <w:rsid w:val="00C91048"/>
    <w:rsid w:val="00CA6372"/>
    <w:rsid w:val="00CB36A6"/>
    <w:rsid w:val="00CB7C2B"/>
    <w:rsid w:val="00CC3474"/>
    <w:rsid w:val="00D024E7"/>
    <w:rsid w:val="00D3376C"/>
    <w:rsid w:val="00D618A6"/>
    <w:rsid w:val="00D67CA5"/>
    <w:rsid w:val="00D80875"/>
    <w:rsid w:val="00D814CC"/>
    <w:rsid w:val="00D901E5"/>
    <w:rsid w:val="00D940DA"/>
    <w:rsid w:val="00D95087"/>
    <w:rsid w:val="00D97A55"/>
    <w:rsid w:val="00DA23D4"/>
    <w:rsid w:val="00DB1379"/>
    <w:rsid w:val="00DC4B2C"/>
    <w:rsid w:val="00DC705B"/>
    <w:rsid w:val="00DF5D01"/>
    <w:rsid w:val="00DF78E8"/>
    <w:rsid w:val="00E04442"/>
    <w:rsid w:val="00E07CB4"/>
    <w:rsid w:val="00E101F4"/>
    <w:rsid w:val="00E1520E"/>
    <w:rsid w:val="00E158DF"/>
    <w:rsid w:val="00E2713D"/>
    <w:rsid w:val="00E45579"/>
    <w:rsid w:val="00E47ED0"/>
    <w:rsid w:val="00E52256"/>
    <w:rsid w:val="00E564AD"/>
    <w:rsid w:val="00E6268A"/>
    <w:rsid w:val="00E71EEE"/>
    <w:rsid w:val="00E74E65"/>
    <w:rsid w:val="00E77224"/>
    <w:rsid w:val="00E904E9"/>
    <w:rsid w:val="00EA56E6"/>
    <w:rsid w:val="00EB6390"/>
    <w:rsid w:val="00EC5140"/>
    <w:rsid w:val="00EC684F"/>
    <w:rsid w:val="00EC7E64"/>
    <w:rsid w:val="00ED2FC9"/>
    <w:rsid w:val="00ED7D5A"/>
    <w:rsid w:val="00EF07D0"/>
    <w:rsid w:val="00EF4792"/>
    <w:rsid w:val="00F0214B"/>
    <w:rsid w:val="00F12756"/>
    <w:rsid w:val="00F1499B"/>
    <w:rsid w:val="00F35297"/>
    <w:rsid w:val="00F4189F"/>
    <w:rsid w:val="00F41BFA"/>
    <w:rsid w:val="00F43CAB"/>
    <w:rsid w:val="00F46130"/>
    <w:rsid w:val="00F47F44"/>
    <w:rsid w:val="00F5166D"/>
    <w:rsid w:val="00F65CC6"/>
    <w:rsid w:val="00F92022"/>
    <w:rsid w:val="00F97895"/>
    <w:rsid w:val="00FB15E6"/>
    <w:rsid w:val="00FC1236"/>
    <w:rsid w:val="00FC4150"/>
    <w:rsid w:val="00FC7848"/>
    <w:rsid w:val="00FD2621"/>
    <w:rsid w:val="00FE4007"/>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3E553"/>
  <w15:docId w15:val="{069AC63E-B600-4F5B-BDC7-36DC8283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986"/>
    <w:rPr>
      <w:color w:val="0563C1" w:themeColor="hyperlink"/>
      <w:u w:val="single"/>
    </w:rPr>
  </w:style>
  <w:style w:type="paragraph" w:styleId="Header">
    <w:name w:val="header"/>
    <w:basedOn w:val="Normal"/>
    <w:link w:val="HeaderChar"/>
    <w:uiPriority w:val="99"/>
    <w:unhideWhenUsed/>
    <w:rsid w:val="00AA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86"/>
  </w:style>
  <w:style w:type="paragraph" w:styleId="Footer">
    <w:name w:val="footer"/>
    <w:basedOn w:val="Normal"/>
    <w:link w:val="FooterChar"/>
    <w:uiPriority w:val="99"/>
    <w:unhideWhenUsed/>
    <w:rsid w:val="00AA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86"/>
  </w:style>
  <w:style w:type="character" w:styleId="CommentReference">
    <w:name w:val="annotation reference"/>
    <w:basedOn w:val="DefaultParagraphFont"/>
    <w:uiPriority w:val="99"/>
    <w:semiHidden/>
    <w:unhideWhenUsed/>
    <w:rsid w:val="00D80875"/>
    <w:rPr>
      <w:sz w:val="16"/>
      <w:szCs w:val="16"/>
    </w:rPr>
  </w:style>
  <w:style w:type="paragraph" w:styleId="CommentText">
    <w:name w:val="annotation text"/>
    <w:basedOn w:val="Normal"/>
    <w:link w:val="CommentTextChar"/>
    <w:uiPriority w:val="99"/>
    <w:unhideWhenUsed/>
    <w:rsid w:val="00D80875"/>
    <w:pPr>
      <w:spacing w:line="240" w:lineRule="auto"/>
    </w:pPr>
    <w:rPr>
      <w:sz w:val="20"/>
      <w:szCs w:val="20"/>
    </w:rPr>
  </w:style>
  <w:style w:type="character" w:customStyle="1" w:styleId="CommentTextChar">
    <w:name w:val="Comment Text Char"/>
    <w:basedOn w:val="DefaultParagraphFont"/>
    <w:link w:val="CommentText"/>
    <w:uiPriority w:val="99"/>
    <w:rsid w:val="00D80875"/>
    <w:rPr>
      <w:sz w:val="20"/>
      <w:szCs w:val="20"/>
    </w:rPr>
  </w:style>
  <w:style w:type="paragraph" w:styleId="CommentSubject">
    <w:name w:val="annotation subject"/>
    <w:basedOn w:val="CommentText"/>
    <w:next w:val="CommentText"/>
    <w:link w:val="CommentSubjectChar"/>
    <w:uiPriority w:val="99"/>
    <w:semiHidden/>
    <w:unhideWhenUsed/>
    <w:rsid w:val="00D80875"/>
    <w:rPr>
      <w:b/>
      <w:bCs/>
    </w:rPr>
  </w:style>
  <w:style w:type="character" w:customStyle="1" w:styleId="CommentSubjectChar">
    <w:name w:val="Comment Subject Char"/>
    <w:basedOn w:val="CommentTextChar"/>
    <w:link w:val="CommentSubject"/>
    <w:uiPriority w:val="99"/>
    <w:semiHidden/>
    <w:rsid w:val="00D80875"/>
    <w:rPr>
      <w:b/>
      <w:bCs/>
      <w:sz w:val="20"/>
      <w:szCs w:val="20"/>
    </w:rPr>
  </w:style>
  <w:style w:type="paragraph" w:styleId="BalloonText">
    <w:name w:val="Balloon Text"/>
    <w:basedOn w:val="Normal"/>
    <w:link w:val="BalloonTextChar"/>
    <w:uiPriority w:val="99"/>
    <w:semiHidden/>
    <w:unhideWhenUsed/>
    <w:rsid w:val="00D8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7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2E13"/>
    <w:rPr>
      <w:color w:val="808080"/>
      <w:shd w:val="clear" w:color="auto" w:fill="E6E6E6"/>
    </w:rPr>
  </w:style>
  <w:style w:type="paragraph" w:styleId="NoSpacing">
    <w:name w:val="No Spacing"/>
    <w:uiPriority w:val="1"/>
    <w:qFormat/>
    <w:rsid w:val="00147CB4"/>
    <w:pPr>
      <w:spacing w:after="0" w:line="360" w:lineRule="auto"/>
    </w:pPr>
    <w:rPr>
      <w:rFonts w:ascii="Times New Roman" w:eastAsia="Arial" w:hAnsi="Times New Roman" w:cs="Times New Roman"/>
      <w:noProof/>
      <w:color w:val="000000"/>
      <w:sz w:val="24"/>
      <w:szCs w:val="24"/>
    </w:rPr>
  </w:style>
  <w:style w:type="character" w:customStyle="1" w:styleId="UnresolvedMention2">
    <w:name w:val="Unresolved Mention2"/>
    <w:basedOn w:val="DefaultParagraphFont"/>
    <w:uiPriority w:val="99"/>
    <w:semiHidden/>
    <w:unhideWhenUsed/>
    <w:rsid w:val="003F317E"/>
    <w:rPr>
      <w:color w:val="605E5C"/>
      <w:shd w:val="clear" w:color="auto" w:fill="E1DFDD"/>
    </w:rPr>
  </w:style>
  <w:style w:type="character" w:customStyle="1" w:styleId="UnresolvedMention3">
    <w:name w:val="Unresolved Mention3"/>
    <w:basedOn w:val="DefaultParagraphFont"/>
    <w:uiPriority w:val="99"/>
    <w:rsid w:val="00F92022"/>
    <w:rPr>
      <w:color w:val="605E5C"/>
      <w:shd w:val="clear" w:color="auto" w:fill="E1DFDD"/>
    </w:rPr>
  </w:style>
  <w:style w:type="paragraph" w:styleId="NormalWeb">
    <w:name w:val="Normal (Web)"/>
    <w:basedOn w:val="Normal"/>
    <w:uiPriority w:val="99"/>
    <w:unhideWhenUsed/>
    <w:rsid w:val="00D67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CA5"/>
    <w:rPr>
      <w:b/>
      <w:bCs/>
    </w:rPr>
  </w:style>
  <w:style w:type="character" w:customStyle="1" w:styleId="UnresolvedMention4">
    <w:name w:val="Unresolved Mention4"/>
    <w:basedOn w:val="DefaultParagraphFont"/>
    <w:uiPriority w:val="99"/>
    <w:rsid w:val="00D67CA5"/>
    <w:rPr>
      <w:color w:val="605E5C"/>
      <w:shd w:val="clear" w:color="auto" w:fill="E1DFDD"/>
    </w:rPr>
  </w:style>
  <w:style w:type="paragraph" w:styleId="ListParagraph">
    <w:name w:val="List Paragraph"/>
    <w:basedOn w:val="Normal"/>
    <w:uiPriority w:val="34"/>
    <w:qFormat/>
    <w:rsid w:val="00411549"/>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878C4"/>
    <w:rPr>
      <w:color w:val="954F72" w:themeColor="followedHyperlink"/>
      <w:u w:val="single"/>
    </w:rPr>
  </w:style>
  <w:style w:type="character" w:styleId="UnresolvedMention">
    <w:name w:val="Unresolved Mention"/>
    <w:basedOn w:val="DefaultParagraphFont"/>
    <w:uiPriority w:val="99"/>
    <w:rsid w:val="00181CE5"/>
    <w:rPr>
      <w:color w:val="605E5C"/>
      <w:shd w:val="clear" w:color="auto" w:fill="E1DFDD"/>
    </w:rPr>
  </w:style>
  <w:style w:type="paragraph" w:styleId="Revision">
    <w:name w:val="Revision"/>
    <w:hidden/>
    <w:uiPriority w:val="99"/>
    <w:semiHidden/>
    <w:rsid w:val="00047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1209">
      <w:bodyDiv w:val="1"/>
      <w:marLeft w:val="0"/>
      <w:marRight w:val="0"/>
      <w:marTop w:val="0"/>
      <w:marBottom w:val="0"/>
      <w:divBdr>
        <w:top w:val="none" w:sz="0" w:space="0" w:color="auto"/>
        <w:left w:val="none" w:sz="0" w:space="0" w:color="auto"/>
        <w:bottom w:val="none" w:sz="0" w:space="0" w:color="auto"/>
        <w:right w:val="none" w:sz="0" w:space="0" w:color="auto"/>
      </w:divBdr>
    </w:div>
    <w:div w:id="1408768800">
      <w:bodyDiv w:val="1"/>
      <w:marLeft w:val="0"/>
      <w:marRight w:val="0"/>
      <w:marTop w:val="0"/>
      <w:marBottom w:val="0"/>
      <w:divBdr>
        <w:top w:val="none" w:sz="0" w:space="0" w:color="auto"/>
        <w:left w:val="none" w:sz="0" w:space="0" w:color="auto"/>
        <w:bottom w:val="none" w:sz="0" w:space="0" w:color="auto"/>
        <w:right w:val="none" w:sz="0" w:space="0" w:color="auto"/>
      </w:divBdr>
    </w:div>
    <w:div w:id="21220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rotect-us.mimecast.com/s/6oQPCQWqRMHXoW6i7XoPc?domain=secure-web.cisc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rotect-us.mimecast.com/s/SE2wCPNp8Li03x4HxEXzY?domain=secure-web.cisco.com" TargetMode="External"/><Relationship Id="rId2" Type="http://schemas.openxmlformats.org/officeDocument/2006/relationships/customXml" Target="../customXml/item2.xml"/><Relationship Id="rId16" Type="http://schemas.openxmlformats.org/officeDocument/2006/relationships/hyperlink" Target="https://protect-us.mimecast.com/s/v0QXCOYoRKcNvKACmEBXS?domain=secure-web.cisc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ton@emailbrave.com" TargetMode="External"/><Relationship Id="rId5" Type="http://schemas.openxmlformats.org/officeDocument/2006/relationships/numbering" Target="numbering.xml"/><Relationship Id="rId15" Type="http://schemas.openxmlformats.org/officeDocument/2006/relationships/hyperlink" Target="file:///C:\Users\jwalk\AppData\Local\Packages\Microsoft.Office.Desktop_8wekyb3d8bbwe\AC\INetCache\Content.Outlook\55L4QC7V\northside.com" TargetMode="External"/><Relationship Id="rId10" Type="http://schemas.openxmlformats.org/officeDocument/2006/relationships/endnotes" Target="endnotes.xml"/><Relationship Id="rId19" Type="http://schemas.openxmlformats.org/officeDocument/2006/relationships/hyperlink" Target="https://protect-us.mimecast.com/s/kDgUCR6r7NtG5LrIZrWlF?domain=secure-web.cis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walk\AppData\Local\Packages\Microsoft.Office.Desktop_8wekyb3d8bbwe\AC\INetCache\Content.Outlook\55L4QC7V\foxtheatre.org\foxinabo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66FDD6A297D49BB98B4125B68E066" ma:contentTypeVersion="13" ma:contentTypeDescription="Create a new document." ma:contentTypeScope="" ma:versionID="0ed7011372050de9fd656aaa451bbf90">
  <xsd:schema xmlns:xsd="http://www.w3.org/2001/XMLSchema" xmlns:xs="http://www.w3.org/2001/XMLSchema" xmlns:p="http://schemas.microsoft.com/office/2006/metadata/properties" xmlns:ns3="a14cb682-4b01-436f-a3de-b4ae7b6169e9" xmlns:ns4="aa095c98-29e9-45f2-9d17-9ff4055fcca7" targetNamespace="http://schemas.microsoft.com/office/2006/metadata/properties" ma:root="true" ma:fieldsID="354e6d50f25a0c51060014034f42967c" ns3:_="" ns4:_="">
    <xsd:import namespace="a14cb682-4b01-436f-a3de-b4ae7b6169e9"/>
    <xsd:import namespace="aa095c98-29e9-45f2-9d17-9ff4055fcc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cb682-4b01-436f-a3de-b4ae7b616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5c98-29e9-45f2-9d17-9ff4055fcc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277E-7E9B-4CFF-8D13-0A23D715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cb682-4b01-436f-a3de-b4ae7b6169e9"/>
    <ds:schemaRef ds:uri="aa095c98-29e9-45f2-9d17-9ff4055f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33843-B32F-4977-BD98-5160EC47C475}">
  <ds:schemaRefs>
    <ds:schemaRef ds:uri="http://schemas.microsoft.com/sharepoint/v3/contenttype/forms"/>
  </ds:schemaRefs>
</ds:datastoreItem>
</file>

<file path=customXml/itemProps3.xml><?xml version="1.0" encoding="utf-8"?>
<ds:datastoreItem xmlns:ds="http://schemas.openxmlformats.org/officeDocument/2006/customXml" ds:itemID="{948B05A7-482D-47B3-A714-65E995990A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4E424-B8F0-469F-BCFC-8E56513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Wilkes</dc:creator>
  <cp:lastModifiedBy>Sarah Wynn Benton</cp:lastModifiedBy>
  <cp:revision>2</cp:revision>
  <dcterms:created xsi:type="dcterms:W3CDTF">2022-12-13T14:29:00Z</dcterms:created>
  <dcterms:modified xsi:type="dcterms:W3CDTF">2022-12-13T14:29:00Z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0x010100D2566FDD6A297D49BB98B4125B68E066</vt:lpwstr>
  </property>
</Properties>
</file>